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4D2" w:rsidRPr="009C24D2" w:rsidRDefault="009C24D2" w:rsidP="009C24D2">
      <w:pPr>
        <w:keepNext/>
        <w:keepLines/>
        <w:pBdr>
          <w:top w:val="none" w:sz="4" w:space="0" w:color="000000"/>
          <w:left w:val="none" w:sz="4" w:space="0" w:color="000000"/>
          <w:bottom w:val="none" w:sz="4" w:space="0" w:color="000000"/>
          <w:right w:val="none" w:sz="4" w:space="0" w:color="000000"/>
          <w:between w:val="none" w:sz="4" w:space="0" w:color="000000"/>
        </w:pBdr>
        <w:spacing w:after="240"/>
        <w:jc w:val="both"/>
        <w:outlineLvl w:val="0"/>
        <w:rPr>
          <w:rFonts w:ascii="Source Sans Pro" w:eastAsia="Calibri Light" w:hAnsi="Source Sans Pro" w:cs="Arial"/>
          <w:b/>
          <w:color w:val="000000" w:themeColor="text1"/>
          <w:sz w:val="24"/>
          <w:szCs w:val="28"/>
        </w:rPr>
      </w:pPr>
      <w:bookmarkStart w:id="0" w:name="_Toc81496570"/>
      <w:bookmarkStart w:id="1" w:name="_GoBack"/>
      <w:r w:rsidRPr="009C24D2">
        <w:rPr>
          <w:rFonts w:ascii="Source Sans Pro" w:eastAsia="Calibri Light" w:hAnsi="Source Sans Pro" w:cs="Arial"/>
          <w:b/>
          <w:color w:val="000000" w:themeColor="text1"/>
          <w:sz w:val="24"/>
          <w:szCs w:val="28"/>
        </w:rPr>
        <w:t>EK – H: DENETİM GÖRÜŞÜ</w:t>
      </w:r>
      <w:bookmarkEnd w:id="0"/>
    </w:p>
    <w:bookmarkEnd w:id="1"/>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proofErr w:type="gramStart"/>
      <w:r w:rsidRPr="009C24D2">
        <w:rPr>
          <w:rFonts w:ascii="Source Sans Pro" w:hAnsi="Source Sans Pro" w:cs="Arial"/>
        </w:rPr>
        <w:t>............................................................</w:t>
      </w:r>
      <w:proofErr w:type="gramEnd"/>
      <w:r w:rsidRPr="009C24D2">
        <w:rPr>
          <w:rFonts w:ascii="Source Sans Pro" w:hAnsi="Source Sans Pro" w:cs="Arial"/>
        </w:rPr>
        <w:t xml:space="preserve"> Bakanlığına / Kurumuna / Anonim Şirketine /</w:t>
      </w:r>
      <w:proofErr w:type="gramStart"/>
      <w:r w:rsidRPr="009C24D2">
        <w:rPr>
          <w:rFonts w:ascii="Source Sans Pro" w:hAnsi="Source Sans Pro" w:cs="Arial"/>
        </w:rPr>
        <w:t>…….</w:t>
      </w:r>
      <w:proofErr w:type="gramEnd"/>
      <w:r w:rsidRPr="009C24D2">
        <w:rPr>
          <w:rFonts w:ascii="Source Sans Pro" w:hAnsi="Source Sans Pro" w:cs="Arial"/>
        </w:rPr>
        <w:t xml:space="preserve"> :</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r w:rsidRPr="009C24D2">
        <w:rPr>
          <w:rFonts w:ascii="Source Sans Pro" w:hAnsi="Source Sans Pro" w:cs="Arial"/>
        </w:rPr>
        <w:t xml:space="preserve">6 Temmuz 2019 tarihinde yayımlanarak yürürlüğe giren Bilgi ve İletişim Güvenliği Tedbirleri konulu Cumhurbaşkanlığı Genelgesi uyarınca yayımlanan Bilgi ve İletişim Güvenliği </w:t>
      </w:r>
      <w:proofErr w:type="gramStart"/>
      <w:r w:rsidRPr="009C24D2">
        <w:rPr>
          <w:rFonts w:ascii="Source Sans Pro" w:hAnsi="Source Sans Pro" w:cs="Arial"/>
        </w:rPr>
        <w:t>Rehberi’nin …</w:t>
      </w:r>
      <w:proofErr w:type="gramEnd"/>
      <w:r w:rsidRPr="009C24D2">
        <w:rPr>
          <w:rFonts w:ascii="Source Sans Pro" w:hAnsi="Source Sans Pro" w:cs="Arial"/>
        </w:rPr>
        <w:t xml:space="preserve"> /… sürümüne yönelik uyum denetimlerini gerçekleştirmek üzere </w:t>
      </w:r>
      <w:proofErr w:type="gramStart"/>
      <w:r w:rsidRPr="009C24D2">
        <w:rPr>
          <w:rFonts w:ascii="Source Sans Pro" w:hAnsi="Source Sans Pro" w:cs="Arial"/>
        </w:rPr>
        <w:t>……</w:t>
      </w:r>
      <w:proofErr w:type="gramEnd"/>
      <w:r w:rsidRPr="009C24D2">
        <w:rPr>
          <w:rFonts w:ascii="Source Sans Pro" w:hAnsi="Source Sans Pro" w:cs="Arial"/>
        </w:rPr>
        <w:t xml:space="preserve"> sayılı ve </w:t>
      </w:r>
      <w:proofErr w:type="gramStart"/>
      <w:r w:rsidRPr="009C24D2">
        <w:rPr>
          <w:rFonts w:ascii="Source Sans Pro" w:hAnsi="Source Sans Pro" w:cs="Arial"/>
        </w:rPr>
        <w:t>……</w:t>
      </w:r>
      <w:proofErr w:type="gramEnd"/>
      <w:r w:rsidRPr="009C24D2">
        <w:rPr>
          <w:rFonts w:ascii="Source Sans Pro" w:hAnsi="Source Sans Pro" w:cs="Arial"/>
        </w:rPr>
        <w:t xml:space="preserve"> </w:t>
      </w:r>
      <w:proofErr w:type="gramStart"/>
      <w:r w:rsidRPr="009C24D2">
        <w:rPr>
          <w:rFonts w:ascii="Source Sans Pro" w:hAnsi="Source Sans Pro" w:cs="Arial"/>
        </w:rPr>
        <w:t>tarihli</w:t>
      </w:r>
      <w:proofErr w:type="gramEnd"/>
      <w:r w:rsidRPr="009C24D2">
        <w:rPr>
          <w:rFonts w:ascii="Source Sans Pro" w:hAnsi="Source Sans Pro" w:cs="Arial"/>
        </w:rPr>
        <w:t xml:space="preserve"> resmi yazı ile görevlendirilmiş bulunuyoruz.</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proofErr w:type="gramStart"/>
      <w:r w:rsidRPr="009C24D2">
        <w:rPr>
          <w:rFonts w:ascii="Source Sans Pro" w:hAnsi="Source Sans Pro" w:cs="Arial"/>
        </w:rPr>
        <w:t>……………………………………………………………</w:t>
      </w:r>
      <w:proofErr w:type="gramEnd"/>
      <w:r w:rsidRPr="009C24D2">
        <w:rPr>
          <w:rFonts w:ascii="Source Sans Pro" w:hAnsi="Source Sans Pro" w:cs="Arial"/>
        </w:rPr>
        <w:t xml:space="preserve"> Bakanlık / Kurum / Anonim Şirketi / </w:t>
      </w:r>
      <w:proofErr w:type="gramStart"/>
      <w:r w:rsidRPr="009C24D2">
        <w:rPr>
          <w:rFonts w:ascii="Source Sans Pro" w:hAnsi="Source Sans Pro" w:cs="Arial"/>
        </w:rPr>
        <w:t>……...….</w:t>
      </w:r>
      <w:proofErr w:type="gramEnd"/>
      <w:r w:rsidRPr="009C24D2">
        <w:rPr>
          <w:rFonts w:ascii="Source Sans Pro" w:hAnsi="Source Sans Pro" w:cs="Arial"/>
        </w:rPr>
        <w:t xml:space="preserve"> Yönetimi, Bilgi ve İletişim Güvenliği Rehberi’nde yer verilen usul ve esaslar çerçevesindeki uygulama sürecini ve varlık gruplarına uygulanması gereken tedbirleri yerine getirmekle sorumludur.</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r w:rsidRPr="009C24D2">
        <w:rPr>
          <w:rFonts w:ascii="Source Sans Pro" w:hAnsi="Source Sans Pro" w:cs="Arial"/>
        </w:rPr>
        <w:t>Bilgi ve İletişim Güvenliği Rehberi uyum denetimini gerçekleştiren denetim ekibi olarak sorumluluğumuz, gerçekleştirdiğimiz denetim çalışmalarına istinaden Rehber uygulama sürecinin ve varlık gruplarına uygulanan tedbirlerin etkinliğine yönelik görüş bildirmektir.</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r w:rsidRPr="009C24D2">
        <w:rPr>
          <w:rFonts w:ascii="Source Sans Pro" w:hAnsi="Source Sans Pro" w:cs="Arial"/>
        </w:rPr>
        <w:t>Denetim çalışmaları, Bilgi ve İletişim Güvenliği Denetim Rehberi’nde yer alan usul ve esaslara uygun olarak planlanmış, Bilgi ve İletişim Güvenliği Rehberi uygulama sürecinin ve varlık gruplarına uygulanması gereken tedbirlerin etkinliğini ölçmeye makul güvence sağlayacak şekilde yürütülmüştür. Denetim çalışmaları (</w:t>
      </w:r>
      <w:proofErr w:type="gramStart"/>
      <w:r w:rsidRPr="009C24D2">
        <w:rPr>
          <w:rFonts w:ascii="Source Sans Pro" w:hAnsi="Source Sans Pro" w:cs="Arial"/>
        </w:rPr>
        <w:t>……..</w:t>
      </w:r>
      <w:proofErr w:type="gramEnd"/>
      <w:r w:rsidRPr="009C24D2">
        <w:rPr>
          <w:rFonts w:ascii="Source Sans Pro" w:hAnsi="Source Sans Pro" w:cs="Arial"/>
        </w:rPr>
        <w:t xml:space="preserve"> / Bakanlığının / Kurumunun / Anonim Şirketinin /…</w:t>
      </w:r>
      <w:proofErr w:type="gramStart"/>
      <w:r w:rsidRPr="009C24D2">
        <w:rPr>
          <w:rFonts w:ascii="Source Sans Pro" w:hAnsi="Source Sans Pro" w:cs="Arial"/>
        </w:rPr>
        <w:t>)</w:t>
      </w:r>
      <w:proofErr w:type="gramEnd"/>
      <w:r w:rsidRPr="009C24D2">
        <w:rPr>
          <w:rFonts w:ascii="Source Sans Pro" w:hAnsi="Source Sans Pro" w:cs="Arial"/>
        </w:rPr>
        <w:t xml:space="preserve"> sunduğu bilgi, belge, yazılı ve sözlü beyanlar çerçevesinde Bilgi ve İletişim Güvenliği Denetim Rehberi’nde yer alan denetim yöntemleri ve ihtiyaç duyduğumuz ölçüde benzeri diğer denetim tekniklerinin uygulanmasını içermektedir.</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r w:rsidRPr="009C24D2">
        <w:rPr>
          <w:rFonts w:ascii="Source Sans Pro" w:hAnsi="Source Sans Pro" w:cs="Arial"/>
        </w:rPr>
        <w:t>Yapılan denetimde, tedbirlerin yerine getirilmesi amacıyla uygulanan kontrollerin doğasında bulunan kısıtlar nedeniyle eksikliklerin tespit edilememe riski bulunmaktadır. Bunlarla birlikte, (</w:t>
      </w:r>
      <w:proofErr w:type="gramStart"/>
      <w:r w:rsidRPr="009C24D2">
        <w:rPr>
          <w:rFonts w:ascii="Source Sans Pro" w:hAnsi="Source Sans Pro" w:cs="Arial"/>
        </w:rPr>
        <w:t>……..</w:t>
      </w:r>
      <w:proofErr w:type="gramEnd"/>
      <w:r w:rsidRPr="009C24D2">
        <w:rPr>
          <w:rFonts w:ascii="Source Sans Pro" w:hAnsi="Source Sans Pro" w:cs="Arial"/>
        </w:rPr>
        <w:t xml:space="preserve"> / Bakanlığının / Kurumunun / Anonim Şirketinin /</w:t>
      </w:r>
      <w:proofErr w:type="gramStart"/>
      <w:r w:rsidRPr="009C24D2">
        <w:rPr>
          <w:rFonts w:ascii="Source Sans Pro" w:hAnsi="Source Sans Pro" w:cs="Arial"/>
        </w:rPr>
        <w:t>……..</w:t>
      </w:r>
      <w:proofErr w:type="gramEnd"/>
      <w:r w:rsidRPr="009C24D2">
        <w:rPr>
          <w:rFonts w:ascii="Source Sans Pro" w:hAnsi="Source Sans Pro" w:cs="Arial"/>
        </w:rPr>
        <w:t>) bilgi sistemleri yapısının veya mevcut şartların değişmesi durumunda bulguların ve bulgularla ilişkili risklerin değişikliğe uğrama olasılığı vardır.</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r w:rsidRPr="009C24D2">
        <w:rPr>
          <w:rFonts w:ascii="Source Sans Pro" w:hAnsi="Source Sans Pro" w:cs="Arial"/>
        </w:rPr>
        <w:t>Gerçekleştirilen denetim çalışmaları sonucunda topladığımız kanıtlar ve elde ettiğimiz bulgular neticesinde:</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r w:rsidRPr="009C24D2">
        <w:rPr>
          <w:rFonts w:ascii="Source Sans Pro" w:hAnsi="Source Sans Pro" w:cs="Arial"/>
        </w:rPr>
        <w:t>Bilgi ve İletişim Güvenliği Rehberi uygulama sürecinde:</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Kurum varlık gruplarının, Rehberde yer alan varlık grubu ana başlıkları ile uyumlu olacak şekilde tanımlanma durumu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Kurum bilgi varlıklarının mutlaka bir varlık grubu altında tanımlanma durumu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 xml:space="preserve">Varlık grupları tanımlama çalışmalarının varsa bilgi güvenliği yönetim sistemi kapsamında oluşturulan varlık </w:t>
      </w:r>
      <w:proofErr w:type="gramStart"/>
      <w:r w:rsidRPr="009C24D2">
        <w:rPr>
          <w:rFonts w:ascii="Source Sans Pro" w:eastAsia="Calibri" w:hAnsi="Source Sans Pro" w:cs="Arial"/>
        </w:rPr>
        <w:t>envanteri</w:t>
      </w:r>
      <w:proofErr w:type="gramEnd"/>
      <w:r w:rsidRPr="009C24D2">
        <w:rPr>
          <w:rFonts w:ascii="Source Sans Pro" w:eastAsia="Calibri" w:hAnsi="Source Sans Pro" w:cs="Arial"/>
        </w:rPr>
        <w:t xml:space="preserve"> ile ilişkilendirilme durumu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Varlık grupları kritiklik derecelerinin Rehbere uygun olarak belirlenme durumu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Varlık gruplarının kritiklik derecesine uygun tedbirlerin belirlenmesi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lastRenderedPageBreak/>
        <w:t>Uygulama ve teknoloji alanına yönelik tedbirler ve sıkılaştırma tedbirlerinin varlık grubu ile uygun bir şekilde eşleştirilmesi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Her bir varlık grubu için mevcut durum ve boşluk analizi çalışmalarının yapılması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 xml:space="preserve">Telafi edici kontrollerin </w:t>
      </w:r>
      <w:proofErr w:type="spellStart"/>
      <w:r w:rsidRPr="009C24D2">
        <w:rPr>
          <w:rFonts w:ascii="Source Sans Pro" w:eastAsia="Calibri" w:hAnsi="Source Sans Pro" w:cs="Arial"/>
        </w:rPr>
        <w:t>dokümante</w:t>
      </w:r>
      <w:proofErr w:type="spellEnd"/>
      <w:r w:rsidRPr="009C24D2">
        <w:rPr>
          <w:rFonts w:ascii="Source Sans Pro" w:eastAsia="Calibri" w:hAnsi="Source Sans Pro" w:cs="Arial"/>
        </w:rPr>
        <w:t xml:space="preserve"> edilmesi “kısmen gerçekleştirilmiştir”, “tamamen gerçekleştirilmiştir”, “hiç gerçekleştirilmemiştir.”</w:t>
      </w:r>
    </w:p>
    <w:p w:rsidR="009C24D2" w:rsidRPr="009C24D2" w:rsidRDefault="009C24D2" w:rsidP="009C24D2">
      <w:pPr>
        <w:numPr>
          <w:ilvl w:val="0"/>
          <w:numId w:val="1"/>
        </w:numPr>
        <w:pBdr>
          <w:top w:val="none" w:sz="4" w:space="0" w:color="000000"/>
          <w:left w:val="none" w:sz="4" w:space="0" w:color="000000"/>
          <w:bottom w:val="none" w:sz="4" w:space="0" w:color="000000"/>
          <w:right w:val="none" w:sz="4" w:space="0" w:color="000000"/>
          <w:between w:val="none" w:sz="4" w:space="0" w:color="000000"/>
        </w:pBdr>
        <w:spacing w:before="160" w:after="0" w:line="276" w:lineRule="auto"/>
        <w:jc w:val="both"/>
        <w:rPr>
          <w:rFonts w:ascii="Source Sans Pro" w:eastAsia="Calibri" w:hAnsi="Source Sans Pro" w:cs="Arial"/>
        </w:rPr>
      </w:pPr>
      <w:r w:rsidRPr="009C24D2">
        <w:rPr>
          <w:rFonts w:ascii="Source Sans Pro" w:eastAsia="Calibri" w:hAnsi="Source Sans Pro" w:cs="Arial"/>
        </w:rPr>
        <w:t>Rehber uygulama yol haritasının oluşturulma durumu “kısmen gerçekleştirilmiştir”, “tamamen gerçekleştirilmiştir”, “hiç gerçekleştirilmemiştir.”</w:t>
      </w:r>
    </w:p>
    <w:p w:rsidR="009C24D2" w:rsidRPr="009C24D2" w:rsidRDefault="009C24D2" w:rsidP="009C24D2">
      <w:pPr>
        <w:pBdr>
          <w:top w:val="none" w:sz="4" w:space="0" w:color="000000"/>
          <w:left w:val="none" w:sz="4" w:space="0" w:color="000000"/>
          <w:bottom w:val="none" w:sz="4" w:space="0" w:color="000000"/>
          <w:right w:val="none" w:sz="4" w:space="0" w:color="000000"/>
          <w:between w:val="none" w:sz="4" w:space="0" w:color="000000"/>
        </w:pBdr>
        <w:spacing w:before="120" w:after="120" w:line="276" w:lineRule="auto"/>
        <w:jc w:val="both"/>
        <w:rPr>
          <w:rFonts w:ascii="Source Sans Pro" w:hAnsi="Source Sans Pro" w:cs="Arial"/>
        </w:rPr>
      </w:pPr>
      <w:r w:rsidRPr="009C24D2">
        <w:rPr>
          <w:rFonts w:ascii="Source Sans Pro" w:hAnsi="Source Sans Pro" w:cs="Arial"/>
        </w:rPr>
        <w:t>Denetim kapsamındaki varlık gruplarına Bilgi ve İletişim Güvenliği Rehberi’nde yer alan tedbirlerden uygulanması gerekenlerin etkinlik durumu aşağıdaki tabloda yer almaktadır.</w:t>
      </w:r>
    </w:p>
    <w:p w:rsidR="009C24D2" w:rsidRPr="009C24D2" w:rsidRDefault="009C24D2" w:rsidP="009C24D2">
      <w:pPr>
        <w:keepNext/>
        <w:spacing w:after="0" w:line="240" w:lineRule="auto"/>
        <w:jc w:val="both"/>
        <w:rPr>
          <w:rFonts w:ascii="Source Sans Pro" w:eastAsia="Times New Roman" w:hAnsi="Source Sans Pro" w:cs="Arial"/>
          <w:sz w:val="24"/>
          <w:szCs w:val="24"/>
          <w:lang w:eastAsia="tr-TR"/>
        </w:rPr>
      </w:pPr>
    </w:p>
    <w:tbl>
      <w:tblPr>
        <w:tblStyle w:val="TabloKlavuzu"/>
        <w:tblW w:w="5003" w:type="pct"/>
        <w:jc w:val="center"/>
        <w:tblLook w:val="04A0" w:firstRow="1" w:lastRow="0" w:firstColumn="1" w:lastColumn="0" w:noHBand="0" w:noVBand="1"/>
      </w:tblPr>
      <w:tblGrid>
        <w:gridCol w:w="1724"/>
        <w:gridCol w:w="540"/>
        <w:gridCol w:w="1025"/>
        <w:gridCol w:w="1890"/>
        <w:gridCol w:w="1293"/>
        <w:gridCol w:w="1295"/>
        <w:gridCol w:w="1300"/>
      </w:tblGrid>
      <w:tr w:rsidR="009C24D2" w:rsidRPr="009C24D2" w:rsidTr="00422ABC">
        <w:trPr>
          <w:trHeight w:val="680"/>
          <w:tblHeader/>
          <w:jc w:val="center"/>
        </w:trPr>
        <w:tc>
          <w:tcPr>
            <w:tcW w:w="951" w:type="pct"/>
            <w:tcBorders>
              <w:bottom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Varlık Grubu Ana Başlığı No</w:t>
            </w:r>
          </w:p>
        </w:tc>
        <w:tc>
          <w:tcPr>
            <w:tcW w:w="863" w:type="pct"/>
            <w:gridSpan w:val="2"/>
            <w:vMerge w:val="restart"/>
            <w:tcBorders>
              <w:bottom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Varlık Grubu</w:t>
            </w:r>
          </w:p>
          <w:p w:rsidR="009C24D2" w:rsidRPr="009C24D2" w:rsidRDefault="009C24D2" w:rsidP="009C24D2">
            <w:pPr>
              <w:keepNext/>
              <w:spacing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No</w:t>
            </w:r>
          </w:p>
        </w:tc>
        <w:tc>
          <w:tcPr>
            <w:tcW w:w="1042" w:type="pct"/>
            <w:vMerge w:val="restart"/>
            <w:tcBorders>
              <w:bottom w:val="single" w:sz="4" w:space="0" w:color="000000" w:themeColor="text1"/>
            </w:tcBorders>
            <w:shd w:val="clear" w:color="auto" w:fill="E8EBF0"/>
            <w:tcMar>
              <w:left w:w="0" w:type="dxa"/>
              <w:right w:w="0" w:type="dxa"/>
            </w:tcMar>
            <w:vAlign w:val="center"/>
          </w:tcPr>
          <w:p w:rsidR="009C24D2" w:rsidRPr="009C24D2" w:rsidRDefault="009C24D2" w:rsidP="009C24D2">
            <w:pPr>
              <w:keepNext/>
              <w:spacing w:before="120"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Uygulanması Gereken Toplam Tedbir Sayısı</w:t>
            </w:r>
          </w:p>
        </w:tc>
        <w:tc>
          <w:tcPr>
            <w:tcW w:w="2144" w:type="pct"/>
            <w:gridSpan w:val="3"/>
            <w:tcBorders>
              <w:bottom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Tedbirlerin Etkinlik Durumu</w:t>
            </w:r>
          </w:p>
        </w:tc>
      </w:tr>
      <w:tr w:rsidR="009C24D2" w:rsidRPr="009C24D2" w:rsidTr="00422ABC">
        <w:trPr>
          <w:trHeight w:val="191"/>
          <w:jc w:val="center"/>
        </w:trPr>
        <w:tc>
          <w:tcPr>
            <w:tcW w:w="951" w:type="pct"/>
            <w:tcBorders>
              <w:top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sz w:val="18"/>
                <w:szCs w:val="24"/>
              </w:rPr>
            </w:pPr>
            <w:r w:rsidRPr="009C24D2">
              <w:rPr>
                <w:rFonts w:ascii="Source Sans Pro" w:eastAsia="Times New Roman" w:hAnsi="Source Sans Pro" w:cs="Arial"/>
                <w:bCs/>
                <w:color w:val="000000"/>
                <w:sz w:val="18"/>
                <w:szCs w:val="18"/>
              </w:rPr>
              <w:t>(3.1</w:t>
            </w:r>
            <w:proofErr w:type="gramStart"/>
            <w:r w:rsidRPr="009C24D2">
              <w:rPr>
                <w:rFonts w:ascii="Source Sans Pro" w:eastAsia="Times New Roman" w:hAnsi="Source Sans Pro" w:cs="Arial"/>
                <w:bCs/>
                <w:color w:val="000000"/>
                <w:sz w:val="18"/>
                <w:szCs w:val="18"/>
              </w:rPr>
              <w:t>.,</w:t>
            </w:r>
            <w:proofErr w:type="gramEnd"/>
            <w:r w:rsidRPr="009C24D2">
              <w:rPr>
                <w:rFonts w:ascii="Source Sans Pro" w:eastAsia="Times New Roman" w:hAnsi="Source Sans Pro" w:cs="Arial"/>
                <w:bCs/>
                <w:color w:val="000000"/>
                <w:sz w:val="18"/>
                <w:szCs w:val="18"/>
              </w:rPr>
              <w:t xml:space="preserve"> 3.2., 3.3., 3.4., 3.5., 3.6.)</w:t>
            </w:r>
          </w:p>
        </w:tc>
        <w:tc>
          <w:tcPr>
            <w:tcW w:w="863" w:type="pct"/>
            <w:gridSpan w:val="2"/>
            <w:vMerge/>
            <w:tcBorders>
              <w:top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p>
        </w:tc>
        <w:tc>
          <w:tcPr>
            <w:tcW w:w="1042" w:type="pct"/>
            <w:vMerge/>
            <w:tcBorders>
              <w:top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p>
        </w:tc>
        <w:tc>
          <w:tcPr>
            <w:tcW w:w="713" w:type="pct"/>
            <w:tcBorders>
              <w:top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Etkin Olan Tedbir Sayısı</w:t>
            </w:r>
          </w:p>
        </w:tc>
        <w:tc>
          <w:tcPr>
            <w:tcW w:w="714" w:type="pct"/>
            <w:tcBorders>
              <w:top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Etkin Olmayan Tedbir Sayısı</w:t>
            </w:r>
          </w:p>
        </w:tc>
        <w:tc>
          <w:tcPr>
            <w:tcW w:w="717" w:type="pct"/>
            <w:tcBorders>
              <w:top w:val="single" w:sz="4" w:space="0" w:color="000000" w:themeColor="text1"/>
            </w:tcBorders>
            <w:shd w:val="clear" w:color="auto" w:fill="E8EBF0"/>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b/>
                <w:sz w:val="18"/>
                <w:szCs w:val="24"/>
              </w:rPr>
            </w:pPr>
            <w:r w:rsidRPr="009C24D2">
              <w:rPr>
                <w:rFonts w:ascii="Source Sans Pro" w:eastAsia="Times New Roman" w:hAnsi="Source Sans Pro" w:cs="Arial"/>
                <w:b/>
                <w:sz w:val="18"/>
                <w:szCs w:val="24"/>
              </w:rPr>
              <w:t>Kısmen Etkin Tedbir Sayısı</w:t>
            </w:r>
          </w:p>
        </w:tc>
      </w:tr>
      <w:tr w:rsidR="009C24D2" w:rsidRPr="009C24D2" w:rsidTr="00422ABC">
        <w:trPr>
          <w:trHeight w:val="690"/>
          <w:jc w:val="center"/>
        </w:trPr>
        <w:tc>
          <w:tcPr>
            <w:tcW w:w="951" w:type="pct"/>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863" w:type="pct"/>
            <w:gridSpan w:val="2"/>
            <w:tcMar>
              <w:left w:w="0" w:type="dxa"/>
              <w:right w:w="0" w:type="dxa"/>
            </w:tcMa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1042"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3"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4"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7"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r>
      <w:tr w:rsidR="009C24D2" w:rsidRPr="009C24D2" w:rsidTr="00422ABC">
        <w:trPr>
          <w:trHeight w:val="690"/>
          <w:jc w:val="center"/>
        </w:trPr>
        <w:tc>
          <w:tcPr>
            <w:tcW w:w="951" w:type="pct"/>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863" w:type="pct"/>
            <w:gridSpan w:val="2"/>
            <w:tcMar>
              <w:left w:w="0" w:type="dxa"/>
              <w:right w:w="0" w:type="dxa"/>
            </w:tcMa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1042"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3"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4"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7"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r>
      <w:tr w:rsidR="009C24D2" w:rsidRPr="009C24D2" w:rsidTr="00422ABC">
        <w:trPr>
          <w:trHeight w:val="690"/>
          <w:jc w:val="center"/>
        </w:trPr>
        <w:tc>
          <w:tcPr>
            <w:tcW w:w="951" w:type="pct"/>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863" w:type="pct"/>
            <w:gridSpan w:val="2"/>
            <w:tcMar>
              <w:left w:w="0" w:type="dxa"/>
              <w:right w:w="0" w:type="dxa"/>
            </w:tcMa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1042"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3"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4"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7"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r>
      <w:tr w:rsidR="009C24D2" w:rsidRPr="009C24D2" w:rsidTr="00422ABC">
        <w:trPr>
          <w:trHeight w:val="690"/>
          <w:jc w:val="center"/>
        </w:trPr>
        <w:tc>
          <w:tcPr>
            <w:tcW w:w="951" w:type="pct"/>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863" w:type="pct"/>
            <w:gridSpan w:val="2"/>
            <w:tcMar>
              <w:left w:w="0" w:type="dxa"/>
              <w:right w:w="0" w:type="dxa"/>
            </w:tcMa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1042"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3"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4"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7"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r>
      <w:tr w:rsidR="009C24D2" w:rsidRPr="009C24D2" w:rsidTr="00422ABC">
        <w:trPr>
          <w:trHeight w:val="690"/>
          <w:jc w:val="center"/>
        </w:trPr>
        <w:tc>
          <w:tcPr>
            <w:tcW w:w="951" w:type="pct"/>
            <w:tcMar>
              <w:left w:w="0" w:type="dxa"/>
              <w:right w:w="0" w:type="dxa"/>
            </w:tcMar>
            <w:vAlign w:val="cente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863" w:type="pct"/>
            <w:gridSpan w:val="2"/>
            <w:tcMar>
              <w:left w:w="0" w:type="dxa"/>
              <w:right w:w="0" w:type="dxa"/>
            </w:tcMar>
          </w:tcPr>
          <w:p w:rsidR="009C24D2" w:rsidRPr="009C24D2" w:rsidRDefault="009C24D2" w:rsidP="009C24D2">
            <w:pPr>
              <w:keepNext/>
              <w:spacing w:after="0" w:line="240" w:lineRule="auto"/>
              <w:jc w:val="center"/>
              <w:rPr>
                <w:rFonts w:ascii="Source Sans Pro" w:eastAsia="Times New Roman" w:hAnsi="Source Sans Pro" w:cs="Arial"/>
                <w:sz w:val="20"/>
                <w:szCs w:val="24"/>
              </w:rPr>
            </w:pPr>
          </w:p>
        </w:tc>
        <w:tc>
          <w:tcPr>
            <w:tcW w:w="1042"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3"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4"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c>
          <w:tcPr>
            <w:tcW w:w="717" w:type="pct"/>
            <w:tcMar>
              <w:left w:w="0" w:type="dxa"/>
              <w:right w:w="0" w:type="dxa"/>
            </w:tcMar>
          </w:tcPr>
          <w:p w:rsidR="009C24D2" w:rsidRPr="009C24D2" w:rsidRDefault="009C24D2" w:rsidP="009C24D2">
            <w:pPr>
              <w:keepNext/>
              <w:spacing w:after="0" w:line="240" w:lineRule="auto"/>
              <w:jc w:val="both"/>
              <w:rPr>
                <w:rFonts w:ascii="Source Sans Pro" w:eastAsia="Times New Roman" w:hAnsi="Source Sans Pro" w:cs="Arial"/>
                <w:sz w:val="20"/>
                <w:szCs w:val="24"/>
              </w:rPr>
            </w:pPr>
          </w:p>
        </w:tc>
      </w:tr>
      <w:tr w:rsidR="009C24D2" w:rsidRPr="009C24D2" w:rsidTr="00422AB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5"/>
          <w:wAfter w:w="3751" w:type="pct"/>
        </w:trPr>
        <w:tc>
          <w:tcPr>
            <w:tcW w:w="1249" w:type="pct"/>
            <w:gridSpan w:val="2"/>
            <w:tcMar>
              <w:left w:w="0" w:type="dxa"/>
              <w:right w:w="0" w:type="dxa"/>
            </w:tcMar>
          </w:tcPr>
          <w:p w:rsidR="009C24D2" w:rsidRPr="009C24D2" w:rsidRDefault="009C24D2" w:rsidP="009C24D2">
            <w:pPr>
              <w:spacing w:before="240" w:after="0" w:line="240" w:lineRule="auto"/>
              <w:rPr>
                <w:rFonts w:ascii="Source Sans Pro" w:eastAsia="Times New Roman" w:hAnsi="Source Sans Pro" w:cs="Arial"/>
                <w:szCs w:val="24"/>
              </w:rPr>
            </w:pPr>
            <w:r w:rsidRPr="009C24D2">
              <w:rPr>
                <w:rFonts w:ascii="Source Sans Pro" w:eastAsia="Times New Roman" w:hAnsi="Source Sans Pro" w:cs="Arial"/>
                <w:szCs w:val="24"/>
              </w:rPr>
              <w:t>Düzenlenme Yeri ve Tarihi:</w:t>
            </w:r>
          </w:p>
        </w:tc>
      </w:tr>
      <w:tr w:rsidR="009C24D2" w:rsidRPr="009C24D2" w:rsidTr="00422AB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5"/>
          <w:wAfter w:w="3751" w:type="pct"/>
        </w:trPr>
        <w:tc>
          <w:tcPr>
            <w:tcW w:w="1249" w:type="pct"/>
            <w:gridSpan w:val="2"/>
            <w:tcMar>
              <w:left w:w="0" w:type="dxa"/>
              <w:right w:w="0" w:type="dxa"/>
            </w:tcMar>
          </w:tcPr>
          <w:p w:rsidR="009C24D2" w:rsidRPr="009C24D2" w:rsidRDefault="009C24D2" w:rsidP="009C24D2">
            <w:pPr>
              <w:spacing w:before="240" w:after="0" w:line="240" w:lineRule="auto"/>
              <w:rPr>
                <w:rFonts w:ascii="Source Sans Pro" w:eastAsia="Times New Roman" w:hAnsi="Source Sans Pro" w:cs="Arial"/>
                <w:szCs w:val="24"/>
              </w:rPr>
            </w:pPr>
          </w:p>
        </w:tc>
      </w:tr>
    </w:tbl>
    <w:tbl>
      <w:tblPr>
        <w:tblStyle w:val="TabloKlavuzu"/>
        <w:tblpPr w:leftFromText="141" w:rightFromText="141" w:vertAnchor="text" w:horzAnchor="margin" w:tblpX="-5" w:tblpY="13"/>
        <w:tblW w:w="500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33"/>
      </w:tblGrid>
      <w:tr w:rsidR="009C24D2" w:rsidRPr="009C24D2" w:rsidTr="00422ABC">
        <w:tc>
          <w:tcPr>
            <w:tcW w:w="2503" w:type="pct"/>
            <w:tcMar>
              <w:left w:w="0" w:type="dxa"/>
              <w:right w:w="0" w:type="dxa"/>
            </w:tcMar>
          </w:tcPr>
          <w:p w:rsidR="009C24D2" w:rsidRPr="009C24D2" w:rsidRDefault="009C24D2" w:rsidP="009C24D2">
            <w:pPr>
              <w:tabs>
                <w:tab w:val="left" w:pos="2614"/>
              </w:tabs>
              <w:spacing w:before="240" w:after="0" w:line="240" w:lineRule="auto"/>
              <w:rPr>
                <w:rFonts w:ascii="Source Sans Pro" w:eastAsia="Times New Roman" w:hAnsi="Source Sans Pro" w:cs="Arial"/>
                <w:szCs w:val="24"/>
              </w:rPr>
            </w:pPr>
            <w:r w:rsidRPr="009C24D2">
              <w:rPr>
                <w:rFonts w:ascii="Source Sans Pro" w:eastAsia="Times New Roman" w:hAnsi="Source Sans Pro" w:cs="Arial"/>
                <w:szCs w:val="24"/>
              </w:rPr>
              <w:t>Denetim Koordinatörü:</w:t>
            </w:r>
            <w:r w:rsidRPr="009C24D2">
              <w:rPr>
                <w:rFonts w:ascii="Source Sans Pro" w:eastAsia="Times New Roman" w:hAnsi="Source Sans Pro" w:cs="Arial"/>
                <w:szCs w:val="24"/>
              </w:rPr>
              <w:tab/>
            </w:r>
          </w:p>
        </w:tc>
        <w:tc>
          <w:tcPr>
            <w:tcW w:w="2497" w:type="pct"/>
            <w:tcMar>
              <w:left w:w="0" w:type="dxa"/>
              <w:right w:w="0" w:type="dxa"/>
            </w:tcMar>
          </w:tcPr>
          <w:p w:rsidR="009C24D2" w:rsidRPr="009C24D2" w:rsidRDefault="009C24D2" w:rsidP="009C24D2">
            <w:pPr>
              <w:spacing w:before="240" w:after="0" w:line="240" w:lineRule="auto"/>
              <w:rPr>
                <w:rFonts w:ascii="Source Sans Pro" w:eastAsia="Times New Roman" w:hAnsi="Source Sans Pro" w:cs="Arial"/>
                <w:szCs w:val="24"/>
              </w:rPr>
            </w:pPr>
            <w:r w:rsidRPr="009C24D2">
              <w:rPr>
                <w:rFonts w:ascii="Source Sans Pro" w:eastAsia="Times New Roman" w:hAnsi="Source Sans Pro" w:cs="Arial"/>
                <w:szCs w:val="24"/>
              </w:rPr>
              <w:t>Denetçi (</w:t>
            </w:r>
            <w:proofErr w:type="spellStart"/>
            <w:r w:rsidRPr="009C24D2">
              <w:rPr>
                <w:rFonts w:ascii="Source Sans Pro" w:eastAsia="Times New Roman" w:hAnsi="Source Sans Pro" w:cs="Arial"/>
                <w:szCs w:val="24"/>
              </w:rPr>
              <w:t>ler</w:t>
            </w:r>
            <w:proofErr w:type="spellEnd"/>
            <w:r w:rsidRPr="009C24D2">
              <w:rPr>
                <w:rFonts w:ascii="Source Sans Pro" w:eastAsia="Times New Roman" w:hAnsi="Source Sans Pro" w:cs="Arial"/>
                <w:szCs w:val="24"/>
              </w:rPr>
              <w:t>)</w:t>
            </w:r>
          </w:p>
        </w:tc>
      </w:tr>
      <w:tr w:rsidR="009C24D2" w:rsidRPr="009C24D2" w:rsidTr="00422ABC">
        <w:trPr>
          <w:trHeight w:val="635"/>
        </w:trPr>
        <w:tc>
          <w:tcPr>
            <w:tcW w:w="2503" w:type="pct"/>
            <w:tcMar>
              <w:left w:w="0" w:type="dxa"/>
              <w:right w:w="0" w:type="dxa"/>
            </w:tcMar>
          </w:tcPr>
          <w:p w:rsidR="009C24D2" w:rsidRPr="009C24D2" w:rsidRDefault="009C24D2" w:rsidP="009C24D2">
            <w:pPr>
              <w:spacing w:before="240" w:after="0" w:line="240" w:lineRule="auto"/>
              <w:rPr>
                <w:rFonts w:ascii="Source Sans Pro" w:eastAsia="Times New Roman" w:hAnsi="Source Sans Pro" w:cs="Arial"/>
                <w:szCs w:val="24"/>
              </w:rPr>
            </w:pPr>
            <w:r w:rsidRPr="009C24D2">
              <w:rPr>
                <w:rFonts w:ascii="Source Sans Pro" w:eastAsia="Times New Roman" w:hAnsi="Source Sans Pro" w:cs="Arial"/>
                <w:szCs w:val="24"/>
              </w:rPr>
              <w:t>İmza:</w:t>
            </w:r>
          </w:p>
        </w:tc>
        <w:tc>
          <w:tcPr>
            <w:tcW w:w="2497" w:type="pct"/>
            <w:tcMar>
              <w:left w:w="0" w:type="dxa"/>
              <w:right w:w="0" w:type="dxa"/>
            </w:tcMar>
          </w:tcPr>
          <w:p w:rsidR="009C24D2" w:rsidRPr="009C24D2" w:rsidRDefault="009C24D2" w:rsidP="009C24D2">
            <w:pPr>
              <w:spacing w:before="240" w:after="0" w:line="240" w:lineRule="auto"/>
              <w:rPr>
                <w:rFonts w:ascii="Source Sans Pro" w:eastAsia="Times New Roman" w:hAnsi="Source Sans Pro" w:cs="Arial"/>
                <w:szCs w:val="24"/>
              </w:rPr>
            </w:pPr>
            <w:r w:rsidRPr="009C24D2">
              <w:rPr>
                <w:rFonts w:ascii="Source Sans Pro" w:eastAsia="Times New Roman" w:hAnsi="Source Sans Pro" w:cs="Arial"/>
                <w:szCs w:val="24"/>
              </w:rPr>
              <w:t>İmza:</w:t>
            </w:r>
          </w:p>
        </w:tc>
      </w:tr>
    </w:tbl>
    <w:p w:rsidR="009C24D2" w:rsidRPr="009C24D2" w:rsidRDefault="009C24D2" w:rsidP="009C24D2">
      <w:pPr>
        <w:rPr>
          <w:rFonts w:ascii="Source Sans Pro" w:eastAsia="Calibri Light" w:hAnsi="Source Sans Pro" w:cs="Arial"/>
          <w:b/>
          <w:color w:val="000000" w:themeColor="text1"/>
          <w:sz w:val="24"/>
          <w:szCs w:val="28"/>
        </w:rPr>
      </w:pPr>
    </w:p>
    <w:sectPr w:rsidR="009C24D2" w:rsidRPr="009C24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ource Sans Pro">
    <w:altName w:val="Cambria Math"/>
    <w:panose1 w:val="00000000000000000000"/>
    <w:charset w:val="00"/>
    <w:family w:val="swiss"/>
    <w:notTrueType/>
    <w:pitch w:val="variable"/>
    <w:sig w:usb0="00000001" w:usb1="02000001"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8445F99"/>
    <w:multiLevelType w:val="hybridMultilevel"/>
    <w:tmpl w:val="0BB8FA32"/>
    <w:lvl w:ilvl="0" w:tplc="CC36D878">
      <w:start w:val="1"/>
      <mc:AlternateContent>
        <mc:Choice Requires="w14">
          <w:numFmt w:val="custom" w:format="a, ç, ĝ, ..."/>
        </mc:Choice>
        <mc:Fallback>
          <w:numFmt w:val="decimal"/>
        </mc:Fallback>
      </mc:AlternateContent>
      <w:lvlText w:val="%1)"/>
      <w:lvlJc w:val="left"/>
      <w:pPr>
        <w:ind w:left="720" w:hanging="360"/>
      </w:pPr>
      <w:rPr>
        <w:rFonts w:hint="default"/>
        <w:sz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451"/>
    <w:rsid w:val="002B1451"/>
    <w:rsid w:val="009C24D2"/>
    <w:rsid w:val="00A070DA"/>
    <w:rsid w:val="00B32C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6DCADA-1D77-4B88-B232-5905118A0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C24D2"/>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ascii="Calibri" w:eastAsia="Calibri" w:hAnsi="Calibri" w:cs="Calibri"/>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642</Words>
  <Characters>3663</Characters>
  <DocSecurity>0</DocSecurity>
  <Lines>30</Lines>
  <Paragraphs>8</Paragraphs>
  <ScaleCrop>false</ScaleCrop>
  <Company/>
  <LinksUpToDate>false</LinksUpToDate>
  <CharactersWithSpaces>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2021-10-27T08:14:00Z</dcterms:created>
  <dcterms:modified xsi:type="dcterms:W3CDTF">2021-10-27T08:14:00Z</dcterms:modified>
</cp:coreProperties>
</file>